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华文中宋"/>
          <w:color w:val="FF0000"/>
          <w:w w:val="80"/>
          <w:sz w:val="84"/>
        </w:rPr>
      </w:pPr>
      <w:bookmarkStart w:id="5" w:name="_GoBack"/>
      <w:bookmarkEnd w:id="5"/>
      <w:bookmarkStart w:id="0" w:name="校办通知"/>
      <w:r>
        <w:rPr>
          <w:rFonts w:hint="eastAsia" w:eastAsia="华文中宋"/>
          <w:color w:val="FF0000"/>
          <w:w w:val="80"/>
          <w:sz w:val="84"/>
        </w:rPr>
        <w:t xml:space="preserve">东  南  大  学 </w:t>
      </w:r>
    </w:p>
    <w:p>
      <w:pPr>
        <w:jc w:val="center"/>
        <w:rPr>
          <w:rFonts w:hint="eastAsia" w:eastAsia="华文中宋"/>
          <w:color w:val="FF0000"/>
          <w:w w:val="80"/>
          <w:sz w:val="84"/>
        </w:rPr>
      </w:pPr>
      <w:r>
        <w:rPr>
          <w:rFonts w:hint="eastAsia" w:eastAsia="华文中宋"/>
          <w:color w:val="FF0000"/>
          <w:w w:val="80"/>
          <w:sz w:val="84"/>
        </w:rPr>
        <w:t>计算机科学与工程学院</w:t>
      </w:r>
    </w:p>
    <w:p>
      <w:pPr>
        <w:jc w:val="center"/>
        <w:rPr>
          <w:rFonts w:hint="eastAsia"/>
          <w:color w:val="000000"/>
          <w:w w:val="80"/>
          <w:sz w:val="24"/>
        </w:rPr>
      </w:pPr>
      <w:r>
        <w:rPr>
          <w:rFonts w:hint="eastAsia" w:eastAsia="华文中宋"/>
          <w:color w:val="FF0000"/>
          <w:w w:val="80"/>
          <w:sz w:val="84"/>
        </w:rPr>
        <w:t>软件学院</w:t>
      </w:r>
      <w:r>
        <w:rPr>
          <w:rFonts w:hint="eastAsia" w:eastAsia="华文中宋"/>
          <w:color w:val="FF0000"/>
          <w:w w:val="80"/>
          <w:sz w:val="84"/>
          <w:lang w:val="en-US" w:eastAsia="zh-CN"/>
        </w:rPr>
        <w:t>人工智能学院</w:t>
      </w:r>
      <w:r>
        <w:rPr>
          <w:rFonts w:hint="eastAsia" w:eastAsia="华文中宋"/>
          <w:color w:val="FF0000"/>
          <w:w w:val="80"/>
          <w:sz w:val="84"/>
        </w:rPr>
        <w:t>文件</w:t>
      </w:r>
      <w:bookmarkEnd w:id="0"/>
    </w:p>
    <w:p>
      <w:pPr>
        <w:jc w:val="center"/>
        <w:rPr>
          <w:rFonts w:hint="eastAsia"/>
          <w:color w:val="000000"/>
          <w:w w:val="80"/>
          <w:sz w:val="24"/>
        </w:rPr>
      </w:pPr>
    </w:p>
    <w:p>
      <w:pPr>
        <w:jc w:val="center"/>
        <w:rPr>
          <w:color w:val="000000"/>
          <w:w w:val="80"/>
          <w:sz w:val="24"/>
          <w:highlight w:val="none"/>
        </w:rPr>
      </w:pPr>
      <w:r>
        <w:rPr>
          <w:rFonts w:hint="eastAsia"/>
          <w:color w:val="000000"/>
          <w:w w:val="80"/>
          <w:sz w:val="24"/>
          <w:highlight w:val="none"/>
        </w:rPr>
        <w:t>[201</w:t>
      </w:r>
      <w:r>
        <w:rPr>
          <w:rFonts w:hint="eastAsia"/>
          <w:color w:val="000000"/>
          <w:w w:val="80"/>
          <w:sz w:val="24"/>
          <w:highlight w:val="none"/>
          <w:lang w:val="en-US" w:eastAsia="zh-CN"/>
        </w:rPr>
        <w:t>9</w:t>
      </w:r>
      <w:r>
        <w:rPr>
          <w:rFonts w:hint="eastAsia"/>
          <w:color w:val="000000"/>
          <w:w w:val="80"/>
          <w:sz w:val="24"/>
          <w:highlight w:val="none"/>
        </w:rPr>
        <w:t>]计科软政字第2号</w:t>
      </w:r>
    </w:p>
    <w:p>
      <w:pPr>
        <w:jc w:val="center"/>
        <w:rPr>
          <w:rFonts w:hint="eastAsia"/>
          <w:color w:val="000000"/>
          <w:w w:val="80"/>
          <w:sz w:val="24"/>
          <w:highlight w:val="none"/>
        </w:rPr>
      </w:pPr>
    </w:p>
    <w:p>
      <w:pPr>
        <w:jc w:val="center"/>
        <w:rPr>
          <w:rFonts w:hint="eastAsia"/>
          <w:b/>
          <w:sz w:val="24"/>
        </w:rPr>
      </w:pPr>
      <w:r>
        <w:rPr>
          <w:color w:val="FF0000"/>
          <w:w w:val="8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7Z1wdEAAAACAQAADwAAAAAAAAABACAA&#10;AAAiAAAAZHJzL2Rvd25yZXYueG1sUEsBAhQAFAAAAAgAh07iQJVdhs/bAQAAlwMAAA4AAAAAAAAA&#10;AQAgAAAAIAEAAGRycy9lMm9Eb2MueG1sUEsFBgAAAAAGAAYAWQEAAG0FAAAAAA==&#10;">
                <v:fill on="f" focussize="0,0"/>
                <v:stroke weight="1pt" color="#FF0000" joinstyle="round"/>
                <v:imagedata o:title=""/>
                <o:lock v:ext="edit" aspectratio="f"/>
              </v:line>
            </w:pict>
          </mc:Fallback>
        </mc:AlternateContent>
      </w:r>
      <w:bookmarkStart w:id="1" w:name="校办通知编号"/>
      <w:bookmarkEnd w:id="1"/>
      <w:bookmarkStart w:id="2" w:name="bookmark4"/>
      <w:r>
        <w:rPr>
          <w:rFonts w:hint="eastAsia"/>
          <w:b/>
          <w:sz w:val="32"/>
          <w:szCs w:val="32"/>
        </w:rPr>
        <w:t xml:space="preserve">           </w:t>
      </w:r>
    </w:p>
    <w:bookmarkEnd w:id="2"/>
    <w:p>
      <w:pPr>
        <w:widowControl/>
        <w:spacing w:before="120" w:after="120" w:line="412" w:lineRule="auto"/>
        <w:jc w:val="center"/>
        <w:outlineLvl w:val="1"/>
        <w:rPr>
          <w:rFonts w:hint="eastAsia" w:ascii="黑体" w:hAnsi="宋体" w:eastAsia="黑体" w:cs="宋体"/>
          <w:b/>
          <w:bCs/>
          <w:kern w:val="0"/>
          <w:sz w:val="36"/>
          <w:szCs w:val="36"/>
          <w:lang w:eastAsia="zh-CN"/>
        </w:rPr>
      </w:pPr>
      <w:bookmarkStart w:id="3" w:name="bookmark6"/>
      <w:bookmarkEnd w:id="3"/>
      <w:bookmarkStart w:id="4" w:name="bookmark7"/>
      <w:bookmarkEnd w:id="4"/>
      <w:r>
        <w:rPr>
          <w:rFonts w:hint="eastAsia" w:ascii="黑体" w:hAnsi="宋体" w:eastAsia="黑体" w:cs="宋体"/>
          <w:b/>
          <w:bCs/>
          <w:kern w:val="0"/>
          <w:sz w:val="36"/>
          <w:szCs w:val="36"/>
        </w:rPr>
        <w:t>计算机科学与工程学院</w:t>
      </w:r>
      <w:r>
        <w:rPr>
          <w:rFonts w:ascii="黑体" w:hAnsi="宋体" w:eastAsia="黑体" w:cs="宋体"/>
          <w:b/>
          <w:bCs/>
          <w:kern w:val="0"/>
          <w:sz w:val="36"/>
          <w:szCs w:val="36"/>
        </w:rPr>
        <w:t>、</w:t>
      </w:r>
      <w:r>
        <w:rPr>
          <w:rFonts w:hint="eastAsia" w:ascii="黑体" w:hAnsi="宋体" w:eastAsia="黑体" w:cs="宋体"/>
          <w:b/>
          <w:bCs/>
          <w:kern w:val="0"/>
          <w:sz w:val="36"/>
          <w:szCs w:val="36"/>
        </w:rPr>
        <w:t>软件学院</w:t>
      </w:r>
      <w:r>
        <w:rPr>
          <w:rFonts w:hint="eastAsia" w:ascii="黑体" w:hAnsi="宋体" w:eastAsia="黑体" w:cs="宋体"/>
          <w:b/>
          <w:bCs/>
          <w:kern w:val="0"/>
          <w:sz w:val="36"/>
          <w:szCs w:val="36"/>
          <w:lang w:eastAsia="zh-CN"/>
        </w:rPr>
        <w:t>、人工智能学院</w:t>
      </w:r>
    </w:p>
    <w:p>
      <w:pPr>
        <w:widowControl/>
        <w:spacing w:before="120" w:after="120" w:line="412" w:lineRule="auto"/>
        <w:jc w:val="center"/>
        <w:outlineLvl w:val="1"/>
        <w:rPr>
          <w:rFonts w:hint="eastAsia" w:ascii="宋体" w:hAnsi="宋体" w:eastAsia="黑体" w:cs="宋体"/>
          <w:b/>
          <w:bCs/>
          <w:kern w:val="0"/>
          <w:sz w:val="36"/>
          <w:szCs w:val="36"/>
          <w:lang w:eastAsia="zh-CN"/>
        </w:rPr>
      </w:pPr>
      <w:r>
        <w:rPr>
          <w:rFonts w:hint="eastAsia" w:ascii="黑体" w:hAnsi="宋体" w:eastAsia="黑体" w:cs="宋体"/>
          <w:b/>
          <w:bCs/>
          <w:kern w:val="0"/>
          <w:sz w:val="36"/>
          <w:szCs w:val="36"/>
        </w:rPr>
        <w:t>学生院级荣誉称号评选</w:t>
      </w:r>
      <w:r>
        <w:rPr>
          <w:rFonts w:hint="eastAsia" w:ascii="黑体" w:hAnsi="宋体" w:eastAsia="黑体" w:cs="宋体"/>
          <w:b/>
          <w:bCs/>
          <w:kern w:val="0"/>
          <w:sz w:val="36"/>
          <w:szCs w:val="36"/>
          <w:lang w:eastAsia="zh-CN"/>
        </w:rPr>
        <w:t>细则（试行）</w:t>
      </w:r>
    </w:p>
    <w:p>
      <w:pPr>
        <w:widowControl/>
        <w:spacing w:before="100" w:beforeAutospacing="1" w:after="100" w:afterAutospacing="1"/>
        <w:ind w:firstLine="420"/>
        <w:rPr>
          <w:rFonts w:hint="eastAsia" w:ascii="宋体" w:hAnsi="宋体" w:cs="宋体"/>
          <w:color w:val="000000"/>
          <w:kern w:val="0"/>
          <w:sz w:val="24"/>
          <w:highlight w:val="none"/>
        </w:rPr>
      </w:pPr>
      <w:r>
        <w:rPr>
          <w:rFonts w:hint="eastAsia" w:ascii="宋体" w:hAnsi="宋体" w:cs="宋体"/>
          <w:color w:val="000000"/>
          <w:kern w:val="0"/>
          <w:sz w:val="24"/>
        </w:rPr>
        <w:t>第一条  为了激励各方面发展均衡、表现突出的计算机科学与工程学院、软件学院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学生和热情为广大同学服务、发挥模范带头作用的院学生干部（涵盖院学生会、各班级、</w:t>
      </w:r>
      <w:r>
        <w:rPr>
          <w:rFonts w:hint="eastAsia" w:ascii="宋体" w:hAnsi="宋体" w:cs="宋体"/>
          <w:color w:val="000000"/>
          <w:kern w:val="0"/>
          <w:sz w:val="24"/>
          <w:highlight w:val="none"/>
        </w:rPr>
        <w:t>团支部、党支部等各级各类学生组织、学生团体），根据《东南大学大学生手册》、《东南大学学生奖励条例计算机科学与工程学院、软件学院评定细则》中的相关精神，特制定本评选</w:t>
      </w:r>
      <w:r>
        <w:rPr>
          <w:rFonts w:hint="eastAsia" w:ascii="宋体" w:hAnsi="宋体" w:cs="宋体"/>
          <w:color w:val="000000"/>
          <w:kern w:val="0"/>
          <w:sz w:val="24"/>
          <w:highlight w:val="none"/>
          <w:lang w:eastAsia="zh-CN"/>
        </w:rPr>
        <w:t>细则</w:t>
      </w:r>
      <w:r>
        <w:rPr>
          <w:rFonts w:hint="eastAsia" w:ascii="宋体" w:hAnsi="宋体" w:cs="宋体"/>
          <w:color w:val="000000"/>
          <w:kern w:val="0"/>
          <w:sz w:val="24"/>
          <w:highlight w:val="none"/>
        </w:rPr>
        <w:t>。</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highlight w:val="none"/>
        </w:rPr>
        <w:t>第二条  本条例适用于计算机科学</w:t>
      </w:r>
      <w:r>
        <w:rPr>
          <w:rFonts w:hint="eastAsia" w:ascii="宋体" w:hAnsi="宋体" w:cs="宋体"/>
          <w:color w:val="000000"/>
          <w:kern w:val="0"/>
          <w:sz w:val="24"/>
        </w:rPr>
        <w:t>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在籍在册的全日制本科生。</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第三条  学生院级荣誉称号的评选本着“务实、高效、激励”的宗旨，在公平、公正、公开的原则下参照校级相关荣誉称号的实施方法进行。</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第四条  设立院评选工作组，挂靠院学生工作办公室。</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第五条 学生院级荣誉称号每学年评选一次，根据前一学年的表现，评选“计算机科学与工程学院、软件学院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第六条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优秀学生”的人数不超过所在学生组织总人数的20%，“计算机科学与工程学院、软件学院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优秀学生干部”的人数不超过所在学生组织总人数的10%。</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第七条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优秀学生”的评选：</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（一）</w:t>
      </w:r>
      <w:r>
        <w:rPr>
          <w:rFonts w:hint="eastAsia" w:ascii="宋体" w:hAnsi="宋体" w:cs="宋体"/>
          <w:color w:val="000000"/>
          <w:kern w:val="0"/>
          <w:sz w:val="24"/>
        </w:rPr>
        <w:tab/>
      </w:r>
      <w:r>
        <w:rPr>
          <w:rFonts w:hint="eastAsia" w:ascii="宋体" w:hAnsi="宋体" w:cs="宋体"/>
          <w:color w:val="000000"/>
          <w:kern w:val="0"/>
          <w:sz w:val="24"/>
        </w:rPr>
        <w:t>评选对象：本科生二年级及以上年级学生。</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（二） 评选条件：</w:t>
      </w:r>
      <w:r>
        <w:rPr>
          <w:rFonts w:hint="eastAsia" w:ascii="宋体" w:hAnsi="宋体" w:cs="宋体"/>
          <w:color w:val="000000"/>
          <w:kern w:val="0"/>
          <w:sz w:val="24"/>
          <w:lang w:val="en-US" w:eastAsia="zh-CN"/>
        </w:rPr>
        <w:t>践行社会主义核心价值观</w:t>
      </w:r>
      <w:r>
        <w:rPr>
          <w:rFonts w:hint="eastAsia" w:ascii="宋体" w:hAnsi="宋体" w:cs="宋体"/>
          <w:color w:val="000000"/>
          <w:kern w:val="0"/>
          <w:sz w:val="24"/>
        </w:rPr>
        <w:t>，热爱学校，关心集体，尊敬师长，团结同学，文明礼貌；自觉遵守国家法令和学校的规章制度，勇于与不良倾向作斗争，言行一致，实事求是，勇于开展批评与自我批评，具有良好的道德品质；各方面发展均衡，主动地参与集体活动，有力地促进了集体凝聚力的形成和战斗力的发挥。</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第八条  “计算机科学与工程学院、软件学院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优秀学生干部”的评选：</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一）评选对象：任职一学年的院学生会主席团成员、各部部长、本科生班指导、二年级及以上年级的班长、团支书、党支部书记，以及院学生科协等学生团体负责人，还包括表现特别突出的院学生会的各部副部长、各班班委、团支部支委、党支部支委、党小组组长，以及院学生科协等学生团体负责人。</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（二）评选条件：除具备优秀学生的全部条件外，还须在同学中享有较高威信，工作积极主动，认真负责，富有成效，发挥了模范带头作用。</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第九条  评选程序：</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1. 院评选工作组公布评选时段和各级各类学生组织和学生团体的推荐名额；</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2. 各级各类学生组织、学生团体首先在内部酝酿提名人选，然后将排序后的推荐人选名单提交至各年级辅导员或指导教师；</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3. 各年级辅导员召集所带年级的各班班长、团支书、党支部书记，指导教师召集学生会、学生科协</w:t>
      </w:r>
      <w:r>
        <w:rPr>
          <w:rFonts w:hint="eastAsia" w:ascii="宋体" w:hAnsi="宋体" w:cs="宋体"/>
          <w:color w:val="000000"/>
          <w:kern w:val="0"/>
          <w:sz w:val="24"/>
          <w:lang w:val="en-US" w:eastAsia="zh-CN"/>
        </w:rPr>
        <w:t>等学生组织和学生团体</w:t>
      </w:r>
      <w:r>
        <w:rPr>
          <w:rFonts w:hint="eastAsia" w:ascii="宋体" w:hAnsi="宋体" w:cs="宋体"/>
          <w:color w:val="000000"/>
          <w:kern w:val="0"/>
          <w:sz w:val="24"/>
        </w:rPr>
        <w:t xml:space="preserve">负责人分别对推荐人选前一学年的表现进行合议，产生初评名单；  </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4. 院评选工作组进行复评，确立复评名单；</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5. 在院网站上公示复评名单，若无异议，发文表彰，颁发证书；</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6. 若师生对公示的人选有疑义，可在公示期内向院评选工作组反馈，待核查后，公布核查结果和最终名单。</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第十条 本条例自</w:t>
      </w:r>
      <w:r>
        <w:rPr>
          <w:rFonts w:hint="eastAsia" w:ascii="宋体" w:hAnsi="宋体" w:cs="宋体"/>
          <w:color w:val="000000"/>
          <w:kern w:val="0"/>
          <w:sz w:val="24"/>
          <w:lang w:val="en-US" w:eastAsia="zh-CN"/>
        </w:rPr>
        <w:t>2019-2020</w:t>
      </w:r>
      <w:r>
        <w:rPr>
          <w:rFonts w:hint="eastAsia" w:ascii="宋体" w:hAnsi="宋体" w:cs="宋体"/>
          <w:color w:val="000000"/>
          <w:kern w:val="0"/>
          <w:sz w:val="24"/>
        </w:rPr>
        <w:t>学年开始实施。</w:t>
      </w:r>
    </w:p>
    <w:p>
      <w:pPr>
        <w:widowControl/>
        <w:spacing w:before="100" w:beforeAutospacing="1" w:after="100" w:afterAutospacing="1"/>
        <w:ind w:firstLine="420"/>
        <w:rPr>
          <w:rFonts w:hint="eastAsia" w:ascii="宋体" w:hAnsi="宋体" w:cs="宋体"/>
          <w:color w:val="000000"/>
          <w:kern w:val="0"/>
          <w:sz w:val="24"/>
        </w:rPr>
      </w:pPr>
      <w:r>
        <w:rPr>
          <w:rFonts w:hint="eastAsia" w:ascii="宋体" w:hAnsi="宋体" w:cs="宋体"/>
          <w:color w:val="000000"/>
          <w:kern w:val="0"/>
          <w:sz w:val="24"/>
        </w:rPr>
        <w:t>第十</w:t>
      </w:r>
      <w:r>
        <w:rPr>
          <w:rFonts w:hint="eastAsia" w:ascii="宋体" w:hAnsi="宋体" w:cs="宋体"/>
          <w:color w:val="000000"/>
          <w:kern w:val="0"/>
          <w:sz w:val="24"/>
          <w:lang w:val="en-US" w:eastAsia="zh-CN"/>
        </w:rPr>
        <w:t>一</w:t>
      </w:r>
      <w:r>
        <w:rPr>
          <w:rFonts w:hint="eastAsia" w:ascii="宋体" w:hAnsi="宋体" w:cs="宋体"/>
          <w:color w:val="000000"/>
          <w:kern w:val="0"/>
          <w:sz w:val="24"/>
        </w:rPr>
        <w:t>条 本条例计算机科学与工程学院、软件学院</w:t>
      </w:r>
      <w:r>
        <w:rPr>
          <w:rFonts w:hint="eastAsia" w:ascii="宋体" w:hAnsi="宋体" w:cs="宋体"/>
          <w:color w:val="000000"/>
          <w:kern w:val="0"/>
          <w:sz w:val="24"/>
          <w:lang w:eastAsia="zh-CN"/>
        </w:rPr>
        <w:t>、人工智能学院</w:t>
      </w:r>
      <w:r>
        <w:rPr>
          <w:rFonts w:hint="eastAsia" w:ascii="宋体" w:hAnsi="宋体" w:cs="宋体"/>
          <w:color w:val="000000"/>
          <w:kern w:val="0"/>
          <w:sz w:val="24"/>
        </w:rPr>
        <w:t>授权院学生工作办公室负责解释。</w:t>
      </w:r>
    </w:p>
    <w:p>
      <w:pPr>
        <w:widowControl/>
        <w:spacing w:before="100" w:beforeAutospacing="1" w:after="100" w:afterAutospacing="1"/>
        <w:jc w:val="right"/>
        <w:rPr>
          <w:rFonts w:hint="eastAsia"/>
          <w:sz w:val="24"/>
        </w:rPr>
      </w:pPr>
    </w:p>
    <w:p>
      <w:pPr>
        <w:widowControl/>
        <w:spacing w:before="100" w:beforeAutospacing="1" w:after="100" w:afterAutospacing="1"/>
        <w:jc w:val="right"/>
        <w:rPr>
          <w:rFonts w:hint="eastAsia"/>
          <w:sz w:val="24"/>
        </w:rPr>
      </w:pPr>
      <w:r>
        <w:rPr>
          <w:rFonts w:hint="eastAsia"/>
          <w:sz w:val="24"/>
        </w:rPr>
        <w:t>东南大学计算机科学与工程学院、软件学院</w:t>
      </w:r>
      <w:r>
        <w:rPr>
          <w:rFonts w:hint="eastAsia" w:ascii="宋体" w:hAnsi="宋体" w:cs="宋体"/>
          <w:color w:val="000000"/>
          <w:kern w:val="0"/>
          <w:sz w:val="24"/>
          <w:lang w:eastAsia="zh-CN"/>
        </w:rPr>
        <w:t>、人工智能学院</w:t>
      </w:r>
    </w:p>
    <w:p>
      <w:pPr>
        <w:widowControl/>
        <w:spacing w:before="100" w:beforeAutospacing="1" w:after="100" w:afterAutospacing="1"/>
        <w:ind w:firstLine="5400" w:firstLineChars="2250"/>
        <w:jc w:val="right"/>
        <w:rPr>
          <w:rFonts w:hint="eastAsia"/>
          <w:sz w:val="24"/>
        </w:rPr>
      </w:pPr>
      <w:r>
        <w:rPr>
          <w:rFonts w:hint="eastAsia"/>
          <w:sz w:val="24"/>
        </w:rPr>
        <w:t>201</w:t>
      </w:r>
      <w:r>
        <w:rPr>
          <w:rFonts w:hint="eastAsia"/>
          <w:sz w:val="24"/>
          <w:lang w:val="en-US" w:eastAsia="zh-CN"/>
        </w:rPr>
        <w:t>9</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09</w:t>
      </w:r>
      <w:r>
        <w:rPr>
          <w:rFonts w:hint="eastAsia"/>
          <w:sz w:val="24"/>
        </w:rPr>
        <w:t>日</w:t>
      </w:r>
    </w:p>
    <w:p>
      <w:pPr>
        <w:widowControl/>
        <w:spacing w:before="100" w:beforeAutospacing="1" w:after="100" w:afterAutospacing="1"/>
        <w:ind w:firstLine="420"/>
        <w:rPr>
          <w:rFonts w:hint="eastAsia"/>
          <w:sz w:val="24"/>
        </w:rPr>
      </w:pPr>
    </w:p>
    <w:p>
      <w:pPr>
        <w:widowControl/>
        <w:spacing w:before="100" w:beforeAutospacing="1" w:after="100" w:afterAutospacing="1"/>
        <w:rPr>
          <w:rFonts w:hint="eastAsia"/>
          <w:sz w:val="24"/>
        </w:rPr>
      </w:pPr>
      <w:r>
        <w:rPr>
          <w:rFonts w:hint="eastAsia"/>
          <w:sz w:val="28"/>
          <w:szCs w:val="28"/>
        </w:rPr>
        <w:t>抄送</w:t>
      </w:r>
      <w:r>
        <w:rPr>
          <w:rFonts w:hint="eastAsia"/>
          <w:sz w:val="24"/>
        </w:rPr>
        <w:t>：档案馆、计算机科学与工程学院、软件学院</w:t>
      </w:r>
      <w:r>
        <w:rPr>
          <w:rFonts w:hint="eastAsia"/>
          <w:sz w:val="24"/>
          <w:lang w:eastAsia="zh-CN"/>
        </w:rPr>
        <w:t>、</w:t>
      </w:r>
      <w:r>
        <w:rPr>
          <w:rFonts w:hint="eastAsia"/>
          <w:sz w:val="24"/>
          <w:lang w:val="en-US" w:eastAsia="zh-CN"/>
        </w:rPr>
        <w:t>人工智能学院</w:t>
      </w:r>
      <w:r>
        <w:rPr>
          <w:rFonts w:hint="eastAsia"/>
          <w:sz w:val="24"/>
        </w:rPr>
        <w:t>学生会、学生科协、</w:t>
      </w:r>
      <w:r>
        <w:rPr>
          <w:rFonts w:hint="eastAsia"/>
          <w:sz w:val="24"/>
          <w:lang w:val="en-US" w:eastAsia="zh-CN"/>
        </w:rPr>
        <w:t>青协、新媒体工作室、</w:t>
      </w:r>
      <w:r>
        <w:rPr>
          <w:rFonts w:hint="eastAsia"/>
          <w:sz w:val="24"/>
        </w:rPr>
        <w:t>学生班级、团支部、党支部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92AC8"/>
    <w:rsid w:val="32D92AC8"/>
    <w:rsid w:val="3BE314E2"/>
    <w:rsid w:val="3FC00055"/>
    <w:rsid w:val="4D8771A1"/>
    <w:rsid w:val="4DA12FE8"/>
    <w:rsid w:val="73383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2019-09-27T02:04:00Z</dcterms:created>
  <dc:creator>董烨</dc:creator>
  <cp:lastModifiedBy>WPS_1480559063</cp:lastModifiedBy>
  <dcterms:modified xsi:type="dcterms:W3CDTF">2020-12-22T07:53:20Z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